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B430D" w14:textId="405C517B" w:rsidR="000E0462" w:rsidRPr="009B4435" w:rsidRDefault="007A268A" w:rsidP="006D3D7F">
      <w:pPr>
        <w:jc w:val="center"/>
        <w:rPr>
          <w:rFonts w:ascii="Arial" w:hAnsi="Arial" w:cs="Arial"/>
          <w:sz w:val="32"/>
          <w:szCs w:val="32"/>
        </w:rPr>
      </w:pPr>
      <w:r w:rsidRPr="009B4435">
        <w:rPr>
          <w:rFonts w:ascii="Arial" w:hAnsi="Arial" w:cs="Arial"/>
          <w:sz w:val="32"/>
          <w:szCs w:val="32"/>
        </w:rPr>
        <w:t xml:space="preserve">Kinetics and mechanism of </w:t>
      </w:r>
      <w:r w:rsidR="00E471CB" w:rsidRPr="009B4435">
        <w:rPr>
          <w:rFonts w:ascii="Arial" w:hAnsi="Arial" w:cs="Arial"/>
          <w:sz w:val="32"/>
          <w:szCs w:val="32"/>
        </w:rPr>
        <w:t xml:space="preserve">oxidation </w:t>
      </w:r>
      <w:r w:rsidR="006A30B2" w:rsidRPr="009B4435">
        <w:rPr>
          <w:rFonts w:ascii="Arial" w:hAnsi="Arial" w:cs="Arial"/>
          <w:sz w:val="32"/>
          <w:szCs w:val="32"/>
        </w:rPr>
        <w:t>of L-menthol by Ce</w:t>
      </w:r>
      <w:r w:rsidR="0038130B">
        <w:rPr>
          <w:rFonts w:ascii="Arial" w:hAnsi="Arial" w:cs="Arial"/>
          <w:sz w:val="32"/>
          <w:szCs w:val="32"/>
        </w:rPr>
        <w:t xml:space="preserve"> </w:t>
      </w:r>
      <w:r w:rsidR="006A30B2" w:rsidRPr="009B4435">
        <w:rPr>
          <w:rFonts w:ascii="Arial" w:hAnsi="Arial" w:cs="Arial"/>
          <w:sz w:val="32"/>
          <w:szCs w:val="32"/>
        </w:rPr>
        <w:t>(IV) in acid aqueous medium.</w:t>
      </w:r>
    </w:p>
    <w:p w14:paraId="7CDD641F" w14:textId="3B457288" w:rsidR="006D3D7F" w:rsidRPr="009B4435" w:rsidRDefault="006D3D7F" w:rsidP="006D3D7F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9B4435">
        <w:rPr>
          <w:rFonts w:ascii="Arial" w:hAnsi="Arial" w:cs="Arial"/>
          <w:sz w:val="28"/>
          <w:szCs w:val="28"/>
        </w:rPr>
        <w:t>Dr.</w:t>
      </w:r>
      <w:proofErr w:type="spellEnd"/>
      <w:r w:rsidR="0038130B">
        <w:rPr>
          <w:rFonts w:ascii="Arial" w:hAnsi="Arial" w:cs="Arial"/>
          <w:sz w:val="28"/>
          <w:szCs w:val="28"/>
        </w:rPr>
        <w:t xml:space="preserve"> </w:t>
      </w:r>
      <w:r w:rsidRPr="009B4435">
        <w:rPr>
          <w:rFonts w:ascii="Arial" w:hAnsi="Arial" w:cs="Arial"/>
          <w:sz w:val="28"/>
          <w:szCs w:val="28"/>
        </w:rPr>
        <w:t>Priyanka Jain</w:t>
      </w:r>
    </w:p>
    <w:p w14:paraId="4EDA166B" w14:textId="30AEC196" w:rsidR="006D3D7F" w:rsidRPr="009B4435" w:rsidRDefault="009B4435" w:rsidP="006D3D7F">
      <w:pPr>
        <w:jc w:val="center"/>
        <w:rPr>
          <w:rFonts w:ascii="Arial" w:hAnsi="Arial" w:cs="Arial"/>
          <w:sz w:val="24"/>
          <w:szCs w:val="24"/>
        </w:rPr>
      </w:pPr>
      <w:r w:rsidRPr="009B4435">
        <w:rPr>
          <w:rFonts w:ascii="Arial" w:hAnsi="Arial" w:cs="Arial"/>
          <w:sz w:val="24"/>
          <w:szCs w:val="24"/>
        </w:rPr>
        <w:t xml:space="preserve">Department of Chemistry, </w:t>
      </w:r>
      <w:r w:rsidR="00801F37" w:rsidRPr="009B4435">
        <w:rPr>
          <w:rFonts w:ascii="Arial" w:hAnsi="Arial" w:cs="Arial"/>
          <w:sz w:val="24"/>
          <w:szCs w:val="24"/>
        </w:rPr>
        <w:t>IIS</w:t>
      </w:r>
      <w:r>
        <w:rPr>
          <w:rFonts w:ascii="Arial" w:hAnsi="Arial" w:cs="Arial"/>
          <w:sz w:val="24"/>
          <w:szCs w:val="24"/>
        </w:rPr>
        <w:t xml:space="preserve"> </w:t>
      </w:r>
      <w:r w:rsidR="00801F37" w:rsidRPr="009B4435">
        <w:rPr>
          <w:rFonts w:ascii="Arial" w:hAnsi="Arial" w:cs="Arial"/>
          <w:sz w:val="24"/>
          <w:szCs w:val="24"/>
        </w:rPr>
        <w:t>(Deemed to be University), Jaipur</w:t>
      </w:r>
      <w:r w:rsidR="0038130B">
        <w:rPr>
          <w:rFonts w:ascii="Arial" w:hAnsi="Arial" w:cs="Arial"/>
          <w:sz w:val="24"/>
          <w:szCs w:val="24"/>
        </w:rPr>
        <w:t xml:space="preserve"> </w:t>
      </w:r>
      <w:r w:rsidRPr="009B4435">
        <w:rPr>
          <w:rFonts w:ascii="Arial" w:hAnsi="Arial" w:cs="Arial"/>
          <w:sz w:val="24"/>
          <w:szCs w:val="24"/>
        </w:rPr>
        <w:t>(India)</w:t>
      </w:r>
    </w:p>
    <w:p w14:paraId="518D8D25" w14:textId="14D08522" w:rsidR="009B4435" w:rsidRPr="009B4435" w:rsidRDefault="009B4435" w:rsidP="006D3D7F">
      <w:pPr>
        <w:jc w:val="center"/>
        <w:rPr>
          <w:rFonts w:ascii="Arial" w:hAnsi="Arial" w:cs="Arial"/>
          <w:sz w:val="20"/>
          <w:szCs w:val="20"/>
        </w:rPr>
      </w:pPr>
      <w:r w:rsidRPr="009B4435">
        <w:rPr>
          <w:rFonts w:ascii="Arial" w:hAnsi="Arial" w:cs="Arial"/>
          <w:sz w:val="20"/>
          <w:szCs w:val="20"/>
        </w:rPr>
        <w:t>Priyanka7402@gmail.com</w:t>
      </w:r>
    </w:p>
    <w:p w14:paraId="034458AA" w14:textId="4E0AFE5B" w:rsidR="006A30B2" w:rsidRPr="009B4435" w:rsidRDefault="006A30B2" w:rsidP="0038130B">
      <w:pPr>
        <w:jc w:val="both"/>
        <w:rPr>
          <w:rFonts w:ascii="Arial" w:hAnsi="Arial" w:cs="Arial"/>
          <w:sz w:val="24"/>
          <w:szCs w:val="24"/>
        </w:rPr>
      </w:pPr>
      <w:r w:rsidRPr="009B4435">
        <w:rPr>
          <w:rFonts w:ascii="Arial" w:hAnsi="Arial" w:cs="Arial"/>
          <w:sz w:val="24"/>
          <w:szCs w:val="24"/>
        </w:rPr>
        <w:t xml:space="preserve">The kinetics of oxidation of </w:t>
      </w:r>
      <w:r w:rsidR="009B4435">
        <w:rPr>
          <w:rFonts w:ascii="Arial" w:hAnsi="Arial" w:cs="Arial"/>
          <w:sz w:val="24"/>
          <w:szCs w:val="24"/>
        </w:rPr>
        <w:t>L</w:t>
      </w:r>
      <w:r w:rsidRPr="009B4435">
        <w:rPr>
          <w:rFonts w:ascii="Arial" w:hAnsi="Arial" w:cs="Arial"/>
          <w:sz w:val="24"/>
          <w:szCs w:val="24"/>
        </w:rPr>
        <w:t>-menthol by cerium</w:t>
      </w:r>
      <w:r w:rsidR="00801F37" w:rsidRPr="009B4435">
        <w:rPr>
          <w:rFonts w:ascii="Arial" w:hAnsi="Arial" w:cs="Arial"/>
          <w:sz w:val="24"/>
          <w:szCs w:val="24"/>
        </w:rPr>
        <w:t xml:space="preserve"> </w:t>
      </w:r>
      <w:r w:rsidRPr="009B4435">
        <w:rPr>
          <w:rFonts w:ascii="Arial" w:hAnsi="Arial" w:cs="Arial"/>
          <w:sz w:val="24"/>
          <w:szCs w:val="24"/>
        </w:rPr>
        <w:t xml:space="preserve">(IV) in acid perchlorate medium has been studied. The reaction stoichiometry is one mole of the substrate for two moles of the oxidant  </w:t>
      </w:r>
      <w:r w:rsidR="00880348">
        <w:rPr>
          <w:rFonts w:ascii="Arial" w:hAnsi="Arial" w:cs="Arial"/>
          <w:sz w:val="24"/>
          <w:szCs w:val="24"/>
        </w:rPr>
        <w:t xml:space="preserve"> </w:t>
      </w:r>
      <w:r w:rsidRPr="009B4435">
        <w:rPr>
          <w:rFonts w:ascii="Arial" w:hAnsi="Arial" w:cs="Arial"/>
          <w:sz w:val="24"/>
          <w:szCs w:val="24"/>
        </w:rPr>
        <w:t>and the product is l-menthone identified spectrally. The kinetic rate law (1) is derived for the proposed mechanism:</w:t>
      </w:r>
    </w:p>
    <w:p w14:paraId="3879B223" w14:textId="2ACB8500" w:rsidR="006A30B2" w:rsidRPr="009B4435" w:rsidRDefault="006A30B2" w:rsidP="0038130B">
      <w:pPr>
        <w:jc w:val="both"/>
        <w:rPr>
          <w:rFonts w:ascii="Arial" w:eastAsiaTheme="minorEastAsia" w:hAnsi="Arial" w:cs="Arial"/>
          <w:sz w:val="24"/>
          <w:szCs w:val="24"/>
        </w:rPr>
      </w:pPr>
      <w:bookmarkStart w:id="0" w:name="_GoBack"/>
      <m:oMathPara>
        <m:oMath>
          <m:r>
            <w:rPr>
              <w:rFonts w:ascii="Cambria Math" w:hAnsi="Cambria Math" w:cs="Arial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Ce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iv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Ce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iv</m:t>
                      </m:r>
                    </m:e>
                  </m:d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M.ol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M.ol</m:t>
                  </m:r>
                </m:e>
              </m:d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                    (1)</m:t>
          </m:r>
        </m:oMath>
      </m:oMathPara>
    </w:p>
    <w:bookmarkEnd w:id="0"/>
    <w:p w14:paraId="5CBA1961" w14:textId="10C3C6AA" w:rsidR="00CD3470" w:rsidRPr="009B4435" w:rsidRDefault="00CD3470" w:rsidP="0038130B">
      <w:pPr>
        <w:jc w:val="both"/>
        <w:rPr>
          <w:rFonts w:ascii="Arial" w:hAnsi="Arial" w:cs="Arial"/>
          <w:sz w:val="24"/>
          <w:szCs w:val="24"/>
        </w:rPr>
      </w:pPr>
      <w:r w:rsidRPr="009B4435">
        <w:rPr>
          <w:rFonts w:ascii="Arial" w:hAnsi="Arial" w:cs="Arial"/>
          <w:sz w:val="24"/>
          <w:szCs w:val="24"/>
        </w:rPr>
        <w:t xml:space="preserve">The </w:t>
      </w:r>
      <w:r w:rsidR="00251F61" w:rsidRPr="009B4435">
        <w:rPr>
          <w:rFonts w:ascii="Arial" w:hAnsi="Arial" w:cs="Arial"/>
          <w:sz w:val="24"/>
          <w:szCs w:val="24"/>
        </w:rPr>
        <w:t>rate and equilibrium parameters have been analysed by mathematical correlation of graphical values obtained from experimental observations.</w:t>
      </w:r>
    </w:p>
    <w:sectPr w:rsidR="00CD3470" w:rsidRPr="009B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8A"/>
    <w:rsid w:val="000E0462"/>
    <w:rsid w:val="00251F61"/>
    <w:rsid w:val="0038130B"/>
    <w:rsid w:val="006A30B2"/>
    <w:rsid w:val="006D3D7F"/>
    <w:rsid w:val="007A268A"/>
    <w:rsid w:val="00801F37"/>
    <w:rsid w:val="008730CD"/>
    <w:rsid w:val="00880348"/>
    <w:rsid w:val="009B4435"/>
    <w:rsid w:val="00B65123"/>
    <w:rsid w:val="00CD3470"/>
    <w:rsid w:val="00E4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C95CD"/>
  <w15:chartTrackingRefBased/>
  <w15:docId w15:val="{B35C7E33-0C3D-4F9F-A0F5-DB2487DF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30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Jain</dc:creator>
  <cp:keywords/>
  <dc:description/>
  <cp:lastModifiedBy>Priyanka Jain</cp:lastModifiedBy>
  <cp:revision>9</cp:revision>
  <dcterms:created xsi:type="dcterms:W3CDTF">2019-01-21T04:13:00Z</dcterms:created>
  <dcterms:modified xsi:type="dcterms:W3CDTF">2019-01-24T04:21:00Z</dcterms:modified>
</cp:coreProperties>
</file>